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4AB9" w14:textId="66C6E451" w:rsidR="00287847" w:rsidRDefault="00287847" w:rsidP="00287847">
      <w:pPr>
        <w:jc w:val="center"/>
        <w:rPr>
          <w:b/>
          <w:bCs/>
        </w:rPr>
      </w:pPr>
      <w:r w:rsidRPr="00287847">
        <w:rPr>
          <w:rFonts w:ascii="Aptos" w:eastAsia="Aptos" w:hAnsi="Aptos" w:cs="Aptos"/>
          <w:noProof/>
          <w:kern w:val="0"/>
          <w:sz w:val="20"/>
          <w:szCs w:val="20"/>
          <w:lang w:eastAsia="fr-CA"/>
          <w14:ligatures w14:val="none"/>
        </w:rPr>
        <w:drawing>
          <wp:inline distT="0" distB="0" distL="0" distR="0" wp14:anchorId="7731EC29" wp14:editId="513DE0F2">
            <wp:extent cx="1276528" cy="314369"/>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ence_nouvLOGO_coul - Copie.png"/>
                    <pic:cNvPicPr/>
                  </pic:nvPicPr>
                  <pic:blipFill>
                    <a:blip r:embed="rId7">
                      <a:extLst>
                        <a:ext uri="{28A0092B-C50C-407E-A947-70E740481C1C}">
                          <a14:useLocalDpi xmlns:a14="http://schemas.microsoft.com/office/drawing/2010/main" val="0"/>
                        </a:ext>
                      </a:extLst>
                    </a:blip>
                    <a:stretch>
                      <a:fillRect/>
                    </a:stretch>
                  </pic:blipFill>
                  <pic:spPr>
                    <a:xfrm>
                      <a:off x="0" y="0"/>
                      <a:ext cx="1276528" cy="314369"/>
                    </a:xfrm>
                    <a:prstGeom prst="rect">
                      <a:avLst/>
                    </a:prstGeom>
                  </pic:spPr>
                </pic:pic>
              </a:graphicData>
            </a:graphic>
          </wp:inline>
        </w:drawing>
      </w:r>
    </w:p>
    <w:p w14:paraId="3F7BFB8C" w14:textId="77777777" w:rsidR="00287847" w:rsidRDefault="00287847">
      <w:pPr>
        <w:rPr>
          <w:b/>
          <w:bCs/>
        </w:rPr>
      </w:pPr>
    </w:p>
    <w:p w14:paraId="6C752AFE" w14:textId="4EE4ED9A" w:rsidR="000657D6" w:rsidRPr="00287847" w:rsidRDefault="002B0057" w:rsidP="00287847">
      <w:pPr>
        <w:pStyle w:val="Default"/>
        <w:spacing w:after="80"/>
        <w:jc w:val="center"/>
        <w:rPr>
          <w:b/>
          <w:sz w:val="32"/>
          <w:szCs w:val="32"/>
        </w:rPr>
      </w:pPr>
      <w:r w:rsidRPr="00287847">
        <w:rPr>
          <w:b/>
          <w:sz w:val="32"/>
          <w:szCs w:val="32"/>
        </w:rPr>
        <w:t>Directeur</w:t>
      </w:r>
      <w:r w:rsidR="00F4230F" w:rsidRPr="00287847">
        <w:rPr>
          <w:b/>
          <w:sz w:val="32"/>
          <w:szCs w:val="32"/>
        </w:rPr>
        <w:t>(</w:t>
      </w:r>
      <w:proofErr w:type="spellStart"/>
      <w:r w:rsidR="00F4230F" w:rsidRPr="00287847">
        <w:rPr>
          <w:b/>
          <w:sz w:val="32"/>
          <w:szCs w:val="32"/>
        </w:rPr>
        <w:t>trice</w:t>
      </w:r>
      <w:proofErr w:type="spellEnd"/>
      <w:r w:rsidR="00F4230F" w:rsidRPr="00287847">
        <w:rPr>
          <w:b/>
          <w:sz w:val="32"/>
          <w:szCs w:val="32"/>
        </w:rPr>
        <w:t xml:space="preserve">) </w:t>
      </w:r>
      <w:r w:rsidRPr="00287847">
        <w:rPr>
          <w:b/>
          <w:sz w:val="32"/>
          <w:szCs w:val="32"/>
        </w:rPr>
        <w:t>adjoint</w:t>
      </w:r>
      <w:r w:rsidR="00F4230F" w:rsidRPr="00287847">
        <w:rPr>
          <w:b/>
          <w:sz w:val="32"/>
          <w:szCs w:val="32"/>
        </w:rPr>
        <w:t>(e)</w:t>
      </w:r>
      <w:r w:rsidRPr="00287847">
        <w:rPr>
          <w:b/>
          <w:sz w:val="32"/>
          <w:szCs w:val="32"/>
        </w:rPr>
        <w:t xml:space="preserve"> aux opérations</w:t>
      </w:r>
    </w:p>
    <w:p w14:paraId="04F8F926" w14:textId="3901C1DD" w:rsidR="00287847" w:rsidRDefault="00287847" w:rsidP="00287847">
      <w:pPr>
        <w:pStyle w:val="Default"/>
        <w:jc w:val="center"/>
        <w:rPr>
          <w:rFonts w:asciiTheme="minorHAnsi" w:hAnsiTheme="minorHAnsi" w:cs="Arial"/>
          <w:bCs/>
          <w:sz w:val="28"/>
          <w:szCs w:val="28"/>
        </w:rPr>
      </w:pPr>
      <w:r w:rsidRPr="00287847">
        <w:rPr>
          <w:rFonts w:asciiTheme="minorHAnsi" w:hAnsiTheme="minorHAnsi" w:cs="Arial"/>
          <w:bCs/>
          <w:sz w:val="28"/>
          <w:szCs w:val="28"/>
        </w:rPr>
        <w:t>Poste Permanent – Temps plein</w:t>
      </w:r>
    </w:p>
    <w:p w14:paraId="6A6D8D19" w14:textId="77777777" w:rsidR="00287847" w:rsidRDefault="00287847" w:rsidP="00287847">
      <w:pPr>
        <w:pStyle w:val="Default"/>
        <w:jc w:val="center"/>
        <w:rPr>
          <w:rFonts w:asciiTheme="minorHAnsi" w:hAnsiTheme="minorHAnsi" w:cs="Arial"/>
          <w:bCs/>
          <w:sz w:val="28"/>
          <w:szCs w:val="28"/>
        </w:rPr>
      </w:pPr>
    </w:p>
    <w:p w14:paraId="10CC1862" w14:textId="2C717693" w:rsidR="00287847" w:rsidRPr="00287847" w:rsidRDefault="00287847" w:rsidP="00287847">
      <w:pPr>
        <w:pStyle w:val="Default"/>
        <w:rPr>
          <w:rFonts w:asciiTheme="minorHAnsi" w:hAnsiTheme="minorHAnsi" w:cs="Arial"/>
          <w:b/>
          <w:sz w:val="22"/>
          <w:szCs w:val="22"/>
        </w:rPr>
      </w:pPr>
      <w:r w:rsidRPr="00287847">
        <w:rPr>
          <w:rFonts w:asciiTheme="minorHAnsi" w:hAnsiTheme="minorHAnsi" w:cs="Arial"/>
          <w:b/>
          <w:sz w:val="22"/>
          <w:szCs w:val="22"/>
        </w:rPr>
        <w:t xml:space="preserve">Conditions de travail </w:t>
      </w:r>
    </w:p>
    <w:p w14:paraId="556475D4" w14:textId="2600587E" w:rsidR="00287847" w:rsidRDefault="00014EF1" w:rsidP="00287847">
      <w:pPr>
        <w:pStyle w:val="Default"/>
        <w:rPr>
          <w:rFonts w:asciiTheme="minorHAnsi" w:hAnsiTheme="minorHAnsi" w:cs="Arial"/>
          <w:bCs/>
          <w:sz w:val="22"/>
          <w:szCs w:val="22"/>
        </w:rPr>
      </w:pPr>
      <w:r>
        <w:rPr>
          <w:rFonts w:asciiTheme="minorHAnsi" w:hAnsiTheme="minorHAnsi" w:cs="Arial"/>
          <w:bCs/>
          <w:sz w:val="22"/>
          <w:szCs w:val="22"/>
        </w:rPr>
        <w:t>Poste temps plein-permanent 39 heures/semaine</w:t>
      </w:r>
    </w:p>
    <w:p w14:paraId="491E9DBE" w14:textId="33EC471A" w:rsidR="00014EF1" w:rsidRDefault="00014EF1" w:rsidP="00014EF1">
      <w:pPr>
        <w:pStyle w:val="Default"/>
        <w:numPr>
          <w:ilvl w:val="0"/>
          <w:numId w:val="14"/>
        </w:numPr>
        <w:rPr>
          <w:rFonts w:asciiTheme="minorHAnsi" w:hAnsiTheme="minorHAnsi" w:cs="Arial"/>
          <w:bCs/>
          <w:sz w:val="22"/>
          <w:szCs w:val="22"/>
        </w:rPr>
      </w:pPr>
      <w:r>
        <w:rPr>
          <w:rFonts w:asciiTheme="minorHAnsi" w:hAnsiTheme="minorHAnsi" w:cs="Arial"/>
          <w:bCs/>
          <w:sz w:val="22"/>
          <w:szCs w:val="22"/>
        </w:rPr>
        <w:t>Du lundi au jeudi 8h00 à 16h30</w:t>
      </w:r>
    </w:p>
    <w:p w14:paraId="1892F9EC" w14:textId="07BB99E5" w:rsidR="00014EF1" w:rsidRDefault="00014EF1" w:rsidP="00014EF1">
      <w:pPr>
        <w:pStyle w:val="Default"/>
        <w:numPr>
          <w:ilvl w:val="0"/>
          <w:numId w:val="14"/>
        </w:numPr>
        <w:rPr>
          <w:rFonts w:asciiTheme="minorHAnsi" w:hAnsiTheme="minorHAnsi" w:cs="Arial"/>
          <w:bCs/>
          <w:sz w:val="22"/>
          <w:szCs w:val="22"/>
        </w:rPr>
      </w:pPr>
      <w:r>
        <w:rPr>
          <w:rFonts w:asciiTheme="minorHAnsi" w:hAnsiTheme="minorHAnsi" w:cs="Arial"/>
          <w:bCs/>
          <w:sz w:val="22"/>
          <w:szCs w:val="22"/>
        </w:rPr>
        <w:t>Le vendredi 8h00 à 15h30</w:t>
      </w:r>
    </w:p>
    <w:p w14:paraId="312C8E9C" w14:textId="150BE0DF" w:rsidR="00014EF1" w:rsidRDefault="00014EF1" w:rsidP="00014EF1">
      <w:pPr>
        <w:pStyle w:val="Default"/>
        <w:rPr>
          <w:rFonts w:asciiTheme="minorHAnsi" w:hAnsiTheme="minorHAnsi" w:cs="Arial"/>
          <w:bCs/>
          <w:sz w:val="22"/>
          <w:szCs w:val="22"/>
        </w:rPr>
      </w:pPr>
      <w:r>
        <w:rPr>
          <w:rFonts w:asciiTheme="minorHAnsi" w:hAnsiTheme="minorHAnsi" w:cs="Arial"/>
          <w:bCs/>
          <w:sz w:val="22"/>
          <w:szCs w:val="22"/>
        </w:rPr>
        <w:t xml:space="preserve">Horaire </w:t>
      </w:r>
      <w:r w:rsidR="001028B2">
        <w:rPr>
          <w:rFonts w:asciiTheme="minorHAnsi" w:hAnsiTheme="minorHAnsi" w:cs="Arial"/>
          <w:bCs/>
          <w:sz w:val="22"/>
          <w:szCs w:val="22"/>
        </w:rPr>
        <w:t>d’été</w:t>
      </w:r>
    </w:p>
    <w:p w14:paraId="57E7D131" w14:textId="4B3C9321" w:rsidR="00014EF1" w:rsidRDefault="00014EF1" w:rsidP="00014EF1">
      <w:pPr>
        <w:pStyle w:val="Default"/>
        <w:numPr>
          <w:ilvl w:val="0"/>
          <w:numId w:val="15"/>
        </w:numPr>
        <w:rPr>
          <w:rFonts w:asciiTheme="minorHAnsi" w:hAnsiTheme="minorHAnsi" w:cs="Arial"/>
          <w:bCs/>
          <w:sz w:val="22"/>
          <w:szCs w:val="22"/>
        </w:rPr>
      </w:pPr>
      <w:r>
        <w:rPr>
          <w:rFonts w:asciiTheme="minorHAnsi" w:hAnsiTheme="minorHAnsi" w:cs="Arial"/>
          <w:bCs/>
          <w:sz w:val="22"/>
          <w:szCs w:val="22"/>
        </w:rPr>
        <w:t>Du lundi au jeudi 7h30 à 16h30</w:t>
      </w:r>
    </w:p>
    <w:p w14:paraId="0ABC7922" w14:textId="38F3A650" w:rsidR="00014EF1" w:rsidRPr="00287847" w:rsidRDefault="00014EF1" w:rsidP="00014EF1">
      <w:pPr>
        <w:pStyle w:val="Default"/>
        <w:numPr>
          <w:ilvl w:val="0"/>
          <w:numId w:val="15"/>
        </w:numPr>
        <w:rPr>
          <w:rFonts w:asciiTheme="minorHAnsi" w:hAnsiTheme="minorHAnsi" w:cs="Arial"/>
          <w:bCs/>
          <w:sz w:val="22"/>
          <w:szCs w:val="22"/>
        </w:rPr>
      </w:pPr>
      <w:r>
        <w:rPr>
          <w:rFonts w:asciiTheme="minorHAnsi" w:hAnsiTheme="minorHAnsi" w:cs="Arial"/>
          <w:bCs/>
          <w:sz w:val="22"/>
          <w:szCs w:val="22"/>
        </w:rPr>
        <w:t>Le vendredi 7h30 à 12h30</w:t>
      </w:r>
    </w:p>
    <w:p w14:paraId="0E455C63" w14:textId="66702327" w:rsidR="002B0057" w:rsidRDefault="002B0057" w:rsidP="00014EF1">
      <w:pPr>
        <w:tabs>
          <w:tab w:val="left" w:pos="1610"/>
        </w:tabs>
      </w:pPr>
      <w:r>
        <w:rPr>
          <w:u w:val="single"/>
        </w:rPr>
        <w:t>Salaire :</w:t>
      </w:r>
      <w:r w:rsidR="00287847">
        <w:rPr>
          <w:u w:val="single"/>
        </w:rPr>
        <w:t xml:space="preserve"> </w:t>
      </w:r>
      <w:r w:rsidR="00014EF1">
        <w:rPr>
          <w:u w:val="single"/>
        </w:rPr>
        <w:t xml:space="preserve"> </w:t>
      </w:r>
      <w:r>
        <w:t>À partir de 70 000$ par an</w:t>
      </w:r>
    </w:p>
    <w:p w14:paraId="681CE92D" w14:textId="77777777" w:rsidR="00014EF1" w:rsidRPr="00014EF1" w:rsidRDefault="00014EF1" w:rsidP="00014EF1">
      <w:pPr>
        <w:spacing w:after="0" w:line="276" w:lineRule="auto"/>
        <w:jc w:val="both"/>
        <w:rPr>
          <w:rFonts w:eastAsia="Times New Roman" w:cstheme="minorHAnsi"/>
          <w:color w:val="000000"/>
          <w:lang w:eastAsia="fr-CA"/>
        </w:rPr>
      </w:pPr>
      <w:r w:rsidRPr="00014EF1">
        <w:rPr>
          <w:rFonts w:eastAsia="Times New Roman" w:cstheme="minorHAnsi"/>
          <w:color w:val="000000"/>
          <w:lang w:eastAsia="fr-CA"/>
        </w:rPr>
        <w:t>Rabais sur les produits après 3 mois de service</w:t>
      </w:r>
    </w:p>
    <w:p w14:paraId="382A4B46" w14:textId="77777777" w:rsidR="00014EF1" w:rsidRPr="00014EF1" w:rsidRDefault="00014EF1" w:rsidP="00014EF1">
      <w:pPr>
        <w:spacing w:after="0" w:line="276" w:lineRule="auto"/>
        <w:jc w:val="both"/>
        <w:rPr>
          <w:rFonts w:eastAsia="Times New Roman" w:cstheme="minorHAnsi"/>
          <w:color w:val="000000"/>
          <w:lang w:eastAsia="fr-CA"/>
        </w:rPr>
      </w:pPr>
      <w:r w:rsidRPr="00014EF1">
        <w:rPr>
          <w:rFonts w:eastAsia="Times New Roman" w:cstheme="minorHAnsi"/>
          <w:color w:val="000000"/>
          <w:lang w:eastAsia="fr-CA"/>
        </w:rPr>
        <w:t>Gamme d’avantages sociaux (assurances médicales, soins paramédicaux, assurance vie, assurance invalidité, télémédecine)</w:t>
      </w:r>
    </w:p>
    <w:p w14:paraId="7F868EB0" w14:textId="499693CC" w:rsidR="00014EF1" w:rsidRDefault="00014EF1" w:rsidP="00014EF1">
      <w:pPr>
        <w:tabs>
          <w:tab w:val="left" w:pos="1610"/>
        </w:tabs>
      </w:pPr>
      <w:r w:rsidRPr="00696065">
        <w:rPr>
          <w:rFonts w:eastAsia="Times New Roman" w:cstheme="minorHAnsi"/>
          <w:color w:val="000000"/>
          <w:lang w:eastAsia="fr-CA"/>
        </w:rPr>
        <w:t>REER collectif avec participation de l’employeur</w:t>
      </w:r>
    </w:p>
    <w:p w14:paraId="42F46008" w14:textId="762FC593" w:rsidR="002B0057" w:rsidRDefault="002B0057" w:rsidP="002B0057">
      <w:r>
        <w:rPr>
          <w:u w:val="single"/>
        </w:rPr>
        <w:t>Lieu</w:t>
      </w:r>
      <w:r>
        <w:t xml:space="preserve"> : </w:t>
      </w:r>
    </w:p>
    <w:p w14:paraId="3398528A" w14:textId="76D3EB98" w:rsidR="002B0057" w:rsidRDefault="002B0057" w:rsidP="002B0057">
      <w:r>
        <w:t>655 rue de l’Argon, Québec, G2N 2G7</w:t>
      </w:r>
    </w:p>
    <w:p w14:paraId="2DB00FC4" w14:textId="77777777" w:rsidR="00D92C39" w:rsidRPr="00B90C72" w:rsidRDefault="00D92C39" w:rsidP="00D92C39">
      <w:pPr>
        <w:pStyle w:val="Default"/>
        <w:jc w:val="both"/>
        <w:rPr>
          <w:rFonts w:asciiTheme="minorHAnsi" w:eastAsia="Times New Roman" w:hAnsiTheme="minorHAnsi" w:cstheme="minorHAnsi"/>
          <w:sz w:val="22"/>
          <w:szCs w:val="22"/>
          <w:lang w:eastAsia="fr-CA"/>
        </w:rPr>
      </w:pPr>
      <w:r w:rsidRPr="00B90C72">
        <w:rPr>
          <w:rFonts w:asciiTheme="minorHAnsi" w:eastAsia="Times New Roman" w:hAnsiTheme="minorHAnsi" w:cstheme="minorHAnsi"/>
          <w:sz w:val="22"/>
          <w:szCs w:val="22"/>
          <w:lang w:eastAsia="fr-CA"/>
        </w:rPr>
        <w:t xml:space="preserve">Fondée en 1979, Chaussures Régence est une PME familiale offrant des occasions de relever des défis valorisants pour ses employés. Chaussures Régence se spécialise dans la conception, le développement et la commercialisation de diverses marques de chaussures de sécurité (Acton, STC, Wilkuro, </w:t>
      </w:r>
      <w:proofErr w:type="spellStart"/>
      <w:r w:rsidRPr="00B90C72">
        <w:rPr>
          <w:rFonts w:asciiTheme="minorHAnsi" w:eastAsia="Times New Roman" w:hAnsiTheme="minorHAnsi" w:cstheme="minorHAnsi"/>
          <w:sz w:val="22"/>
          <w:szCs w:val="22"/>
          <w:lang w:eastAsia="fr-CA"/>
        </w:rPr>
        <w:t>Cofra</w:t>
      </w:r>
      <w:proofErr w:type="spellEnd"/>
      <w:r w:rsidRPr="00B90C72">
        <w:rPr>
          <w:rFonts w:asciiTheme="minorHAnsi" w:eastAsia="Times New Roman" w:hAnsiTheme="minorHAnsi" w:cstheme="minorHAnsi"/>
          <w:sz w:val="22"/>
          <w:szCs w:val="22"/>
          <w:lang w:eastAsia="fr-CA"/>
        </w:rPr>
        <w:t xml:space="preserve">, </w:t>
      </w:r>
      <w:proofErr w:type="spellStart"/>
      <w:r w:rsidRPr="00B90C72">
        <w:rPr>
          <w:rFonts w:asciiTheme="minorHAnsi" w:eastAsia="Times New Roman" w:hAnsiTheme="minorHAnsi" w:cstheme="minorHAnsi"/>
          <w:sz w:val="22"/>
          <w:szCs w:val="22"/>
          <w:lang w:eastAsia="fr-CA"/>
        </w:rPr>
        <w:t>Nat’s</w:t>
      </w:r>
      <w:proofErr w:type="spellEnd"/>
      <w:r w:rsidRPr="00B90C72">
        <w:rPr>
          <w:rFonts w:asciiTheme="minorHAnsi" w:eastAsia="Times New Roman" w:hAnsiTheme="minorHAnsi" w:cstheme="minorHAnsi"/>
          <w:sz w:val="22"/>
          <w:szCs w:val="22"/>
          <w:lang w:eastAsia="fr-CA"/>
        </w:rPr>
        <w:t xml:space="preserve">, Dunlop, P&amp;F et </w:t>
      </w:r>
      <w:proofErr w:type="spellStart"/>
      <w:r w:rsidRPr="00B90C72">
        <w:rPr>
          <w:rFonts w:asciiTheme="minorHAnsi" w:eastAsia="Times New Roman" w:hAnsiTheme="minorHAnsi" w:cstheme="minorHAnsi"/>
          <w:sz w:val="22"/>
          <w:szCs w:val="22"/>
          <w:lang w:eastAsia="fr-CA"/>
        </w:rPr>
        <w:t>Oshatoes</w:t>
      </w:r>
      <w:proofErr w:type="spellEnd"/>
      <w:r w:rsidRPr="00B90C72">
        <w:rPr>
          <w:rFonts w:asciiTheme="minorHAnsi" w:eastAsia="Times New Roman" w:hAnsiTheme="minorHAnsi" w:cstheme="minorHAnsi"/>
          <w:sz w:val="22"/>
          <w:szCs w:val="22"/>
          <w:lang w:eastAsia="fr-CA"/>
        </w:rPr>
        <w:t xml:space="preserve">) dont la distribution s’étend au Canada et aux États-Unis. Le progrès, la passion, l’intégrité, le respect et l’engagement sont des valeurs centrales pour nous. Notre équipe est formée de gens passionnés qui évoluent dans un milieu de travail très stimulant et proactif. </w:t>
      </w:r>
    </w:p>
    <w:p w14:paraId="5659A54C" w14:textId="77777777" w:rsidR="00D92C39" w:rsidRPr="00B90C72" w:rsidRDefault="00D92C39" w:rsidP="00D92C39">
      <w:pPr>
        <w:pStyle w:val="Default"/>
        <w:jc w:val="both"/>
        <w:rPr>
          <w:rFonts w:asciiTheme="minorHAnsi" w:eastAsia="Times New Roman" w:hAnsiTheme="minorHAnsi" w:cstheme="minorHAnsi"/>
          <w:sz w:val="22"/>
          <w:szCs w:val="22"/>
          <w:lang w:eastAsia="fr-CA"/>
        </w:rPr>
      </w:pPr>
    </w:p>
    <w:p w14:paraId="787F6DEA" w14:textId="77777777" w:rsidR="00D92C39" w:rsidRDefault="00D92C39" w:rsidP="002B0057"/>
    <w:p w14:paraId="6BA853FB" w14:textId="53B2DDE5" w:rsidR="004A0760" w:rsidRPr="004A0760" w:rsidRDefault="004A0760" w:rsidP="004A0760">
      <w:pPr>
        <w:spacing w:after="0"/>
        <w:jc w:val="both"/>
        <w:rPr>
          <w:u w:val="single"/>
        </w:rPr>
      </w:pPr>
      <w:r w:rsidRPr="004A0760">
        <w:rPr>
          <w:u w:val="single"/>
        </w:rPr>
        <w:t>Votre rôle</w:t>
      </w:r>
    </w:p>
    <w:p w14:paraId="3798210C" w14:textId="7D456E60" w:rsidR="00E52C06" w:rsidRPr="00E52C06" w:rsidRDefault="00E52C06" w:rsidP="00E52C06">
      <w:pPr>
        <w:jc w:val="both"/>
      </w:pPr>
      <w:r w:rsidRPr="00E52C06">
        <w:t>Vous êtes reconnu(e) pour votre leadership terrain et votre sens de l’organisation? Vous aimez être au cœur de l’action et contribuer concrètement aux opérations?</w:t>
      </w:r>
    </w:p>
    <w:p w14:paraId="7182EDD9" w14:textId="77777777" w:rsidR="00E52C06" w:rsidRDefault="00E52C06" w:rsidP="00E52C06">
      <w:pPr>
        <w:jc w:val="both"/>
      </w:pPr>
      <w:r w:rsidRPr="00E52C06">
        <w:t>Nous recherchons un(e) Directeur(</w:t>
      </w:r>
      <w:proofErr w:type="spellStart"/>
      <w:r w:rsidRPr="00E52C06">
        <w:t>trice</w:t>
      </w:r>
      <w:proofErr w:type="spellEnd"/>
      <w:r w:rsidRPr="00E52C06">
        <w:t>) adjoint(e) aux opérations qui jouera un rôle clé dans le soutien et la coordination des activités opérationnelles, en collaboration étroite avec la VP opérations.</w:t>
      </w:r>
    </w:p>
    <w:p w14:paraId="30AED1A7" w14:textId="3E1973F9" w:rsidR="00E52C06" w:rsidRPr="00E52C06" w:rsidRDefault="00E52C06" w:rsidP="00E52C06">
      <w:pPr>
        <w:jc w:val="both"/>
      </w:pPr>
      <w:r w:rsidRPr="00E52C06">
        <w:t>Votre terrain de jeu comprend :</w:t>
      </w:r>
    </w:p>
    <w:p w14:paraId="3DADCA96" w14:textId="77777777" w:rsidR="00E52C06" w:rsidRPr="00E52C06" w:rsidRDefault="00E52C06" w:rsidP="00E52C06">
      <w:pPr>
        <w:numPr>
          <w:ilvl w:val="0"/>
          <w:numId w:val="9"/>
        </w:numPr>
      </w:pPr>
      <w:r w:rsidRPr="00E52C06">
        <w:t>Un centre de distribution au siège social avec un système automatisé (ASRS)</w:t>
      </w:r>
    </w:p>
    <w:p w14:paraId="4F41AAF1" w14:textId="594F3342" w:rsidR="00E52C06" w:rsidRPr="00E52C06" w:rsidRDefault="00E52C06" w:rsidP="00E52C06">
      <w:pPr>
        <w:numPr>
          <w:ilvl w:val="0"/>
          <w:numId w:val="9"/>
        </w:numPr>
      </w:pPr>
      <w:r w:rsidRPr="00E52C06">
        <w:t>Un entrepôt satellite à Plattsburgh, États-Unis</w:t>
      </w:r>
    </w:p>
    <w:p w14:paraId="471E6751" w14:textId="2D2B2065" w:rsidR="00A76556" w:rsidRDefault="00A76556" w:rsidP="00A76556">
      <w:pPr>
        <w:spacing w:after="0"/>
        <w:jc w:val="both"/>
        <w:rPr>
          <w:b/>
          <w:bCs/>
        </w:rPr>
      </w:pPr>
      <w:r w:rsidRPr="00A76556">
        <w:rPr>
          <w:b/>
          <w:bCs/>
        </w:rPr>
        <w:lastRenderedPageBreak/>
        <w:t>Vos principales responsabilités</w:t>
      </w:r>
    </w:p>
    <w:p w14:paraId="44225946" w14:textId="5E9BCB9A" w:rsidR="00543326" w:rsidRPr="00A76556" w:rsidRDefault="00543326" w:rsidP="00A76556">
      <w:pPr>
        <w:spacing w:after="0"/>
        <w:jc w:val="both"/>
        <w:rPr>
          <w:b/>
          <w:bCs/>
        </w:rPr>
      </w:pPr>
      <w:r>
        <w:rPr>
          <w:b/>
          <w:bCs/>
        </w:rPr>
        <w:t>Production</w:t>
      </w:r>
    </w:p>
    <w:p w14:paraId="746E5C93" w14:textId="667A7132" w:rsidR="00A76556" w:rsidRDefault="00A76556" w:rsidP="00A76556">
      <w:pPr>
        <w:numPr>
          <w:ilvl w:val="0"/>
          <w:numId w:val="3"/>
        </w:numPr>
        <w:spacing w:after="0"/>
        <w:jc w:val="both"/>
      </w:pPr>
      <w:r w:rsidRPr="00A76556">
        <w:t>Superviser le cycle d</w:t>
      </w:r>
      <w:r w:rsidR="00855FFC">
        <w:t>’assemblage</w:t>
      </w:r>
      <w:r w:rsidR="00E52C06">
        <w:t xml:space="preserve"> des </w:t>
      </w:r>
      <w:r w:rsidR="00F72B18">
        <w:t>produits (</w:t>
      </w:r>
      <w:r w:rsidR="00E52C06">
        <w:t>EPI</w:t>
      </w:r>
      <w:r w:rsidR="00373B7A">
        <w:t>)</w:t>
      </w:r>
      <w:r w:rsidR="00BA2081">
        <w:t xml:space="preserve"> de</w:t>
      </w:r>
      <w:r w:rsidR="00850EED">
        <w:t>s</w:t>
      </w:r>
      <w:r w:rsidR="00BA2081">
        <w:t xml:space="preserve"> </w:t>
      </w:r>
      <w:r w:rsidR="00850EED">
        <w:t xml:space="preserve">marques Wilkuro et </w:t>
      </w:r>
      <w:proofErr w:type="spellStart"/>
      <w:r w:rsidR="00850EED">
        <w:t>Oshatoes</w:t>
      </w:r>
      <w:proofErr w:type="spellEnd"/>
    </w:p>
    <w:p w14:paraId="53A246AA" w14:textId="76331E77" w:rsidR="00E52C06" w:rsidRPr="00E52C06" w:rsidRDefault="00E52C06" w:rsidP="00E52C06">
      <w:pPr>
        <w:pStyle w:val="Paragraphedeliste"/>
        <w:numPr>
          <w:ilvl w:val="0"/>
          <w:numId w:val="3"/>
        </w:numPr>
        <w:spacing w:after="0" w:line="300" w:lineRule="atLeast"/>
        <w:rPr>
          <w:rFonts w:ascii="Segoe UI" w:eastAsia="Times New Roman" w:hAnsi="Segoe UI" w:cs="Segoe UI"/>
          <w:kern w:val="0"/>
          <w:sz w:val="21"/>
          <w:szCs w:val="21"/>
          <w:lang w:eastAsia="fr-CA"/>
          <w14:ligatures w14:val="none"/>
        </w:rPr>
      </w:pPr>
      <w:r w:rsidRPr="00E52C06">
        <w:rPr>
          <w:rFonts w:ascii="Segoe UI" w:eastAsia="Times New Roman" w:hAnsi="Segoe UI" w:cs="Segoe UI"/>
          <w:kern w:val="0"/>
          <w:sz w:val="21"/>
          <w:szCs w:val="21"/>
          <w:lang w:eastAsia="fr-CA"/>
          <w14:ligatures w14:val="none"/>
        </w:rPr>
        <w:t xml:space="preserve">Soutenir les équipes dans l’atteinte des objectifs opérationnels </w:t>
      </w:r>
    </w:p>
    <w:p w14:paraId="137DC19A" w14:textId="34212271" w:rsidR="00E52C06" w:rsidRPr="00E52C06" w:rsidRDefault="00E52C06" w:rsidP="00E52C06">
      <w:pPr>
        <w:pStyle w:val="Paragraphedeliste"/>
        <w:numPr>
          <w:ilvl w:val="0"/>
          <w:numId w:val="3"/>
        </w:numPr>
        <w:spacing w:after="0" w:line="300" w:lineRule="atLeast"/>
        <w:rPr>
          <w:rFonts w:ascii="Segoe UI" w:eastAsia="Times New Roman" w:hAnsi="Segoe UI" w:cs="Segoe UI"/>
          <w:kern w:val="0"/>
          <w:sz w:val="21"/>
          <w:szCs w:val="21"/>
          <w:lang w:eastAsia="fr-CA"/>
          <w14:ligatures w14:val="none"/>
        </w:rPr>
      </w:pPr>
      <w:r w:rsidRPr="00E52C06">
        <w:rPr>
          <w:rFonts w:ascii="Segoe UI" w:eastAsia="Times New Roman" w:hAnsi="Segoe UI" w:cs="Segoe UI"/>
          <w:kern w:val="0"/>
          <w:sz w:val="21"/>
          <w:szCs w:val="21"/>
          <w:lang w:eastAsia="fr-CA"/>
          <w14:ligatures w14:val="none"/>
        </w:rPr>
        <w:t xml:space="preserve">Participer à la planification et au respect des échéanciers </w:t>
      </w:r>
    </w:p>
    <w:p w14:paraId="5A78DC41" w14:textId="7BA714A5" w:rsidR="00E52C06" w:rsidRPr="00E52C06" w:rsidRDefault="00E52C06" w:rsidP="00E52C06">
      <w:pPr>
        <w:pStyle w:val="Paragraphedeliste"/>
        <w:numPr>
          <w:ilvl w:val="0"/>
          <w:numId w:val="3"/>
        </w:numPr>
        <w:spacing w:after="0" w:line="300" w:lineRule="atLeast"/>
        <w:rPr>
          <w:rFonts w:ascii="Segoe UI" w:eastAsia="Times New Roman" w:hAnsi="Segoe UI" w:cs="Segoe UI"/>
          <w:kern w:val="0"/>
          <w:sz w:val="21"/>
          <w:szCs w:val="21"/>
          <w:lang w:eastAsia="fr-CA"/>
          <w14:ligatures w14:val="none"/>
        </w:rPr>
      </w:pPr>
      <w:r w:rsidRPr="00E52C06">
        <w:rPr>
          <w:rFonts w:ascii="Segoe UI" w:eastAsia="Times New Roman" w:hAnsi="Segoe UI" w:cs="Segoe UI"/>
          <w:kern w:val="0"/>
          <w:sz w:val="21"/>
          <w:szCs w:val="21"/>
          <w:lang w:eastAsia="fr-CA"/>
          <w14:ligatures w14:val="none"/>
        </w:rPr>
        <w:t xml:space="preserve">Suivre les inventaires et </w:t>
      </w:r>
      <w:r w:rsidR="004A0760">
        <w:rPr>
          <w:rFonts w:ascii="Segoe UI" w:eastAsia="Times New Roman" w:hAnsi="Segoe UI" w:cs="Segoe UI"/>
          <w:kern w:val="0"/>
          <w:sz w:val="21"/>
          <w:szCs w:val="21"/>
          <w:lang w:eastAsia="fr-CA"/>
          <w14:ligatures w14:val="none"/>
        </w:rPr>
        <w:t>assurer</w:t>
      </w:r>
      <w:r w:rsidRPr="00E52C06">
        <w:rPr>
          <w:rFonts w:ascii="Segoe UI" w:eastAsia="Times New Roman" w:hAnsi="Segoe UI" w:cs="Segoe UI"/>
          <w:kern w:val="0"/>
          <w:sz w:val="21"/>
          <w:szCs w:val="21"/>
          <w:lang w:eastAsia="fr-CA"/>
          <w14:ligatures w14:val="none"/>
        </w:rPr>
        <w:t xml:space="preserve"> l’approvisionnement </w:t>
      </w:r>
      <w:r w:rsidR="004A0760">
        <w:rPr>
          <w:rFonts w:ascii="Segoe UI" w:eastAsia="Times New Roman" w:hAnsi="Segoe UI" w:cs="Segoe UI"/>
          <w:kern w:val="0"/>
          <w:sz w:val="21"/>
          <w:szCs w:val="21"/>
          <w:lang w:eastAsia="fr-CA"/>
          <w14:ligatures w14:val="none"/>
        </w:rPr>
        <w:t>inter-entrepôts</w:t>
      </w:r>
    </w:p>
    <w:p w14:paraId="69A68300" w14:textId="1904128D" w:rsidR="00E52C06" w:rsidRPr="00E52C06" w:rsidRDefault="00E52C06" w:rsidP="00E52C06">
      <w:pPr>
        <w:pStyle w:val="Paragraphedeliste"/>
        <w:numPr>
          <w:ilvl w:val="0"/>
          <w:numId w:val="3"/>
        </w:numPr>
        <w:spacing w:after="0" w:line="300" w:lineRule="atLeast"/>
        <w:rPr>
          <w:rFonts w:ascii="Segoe UI" w:eastAsia="Times New Roman" w:hAnsi="Segoe UI" w:cs="Segoe UI"/>
          <w:kern w:val="0"/>
          <w:sz w:val="21"/>
          <w:szCs w:val="21"/>
          <w:lang w:eastAsia="fr-CA"/>
          <w14:ligatures w14:val="none"/>
        </w:rPr>
      </w:pPr>
      <w:r w:rsidRPr="00E52C06">
        <w:rPr>
          <w:rFonts w:ascii="Segoe UI" w:eastAsia="Times New Roman" w:hAnsi="Segoe UI" w:cs="Segoe UI"/>
          <w:kern w:val="0"/>
          <w:sz w:val="21"/>
          <w:szCs w:val="21"/>
          <w:lang w:eastAsia="fr-CA"/>
          <w14:ligatures w14:val="none"/>
        </w:rPr>
        <w:t>Veiller au respect des standards de qualité et des normes en vigueur</w:t>
      </w:r>
    </w:p>
    <w:p w14:paraId="64879D77" w14:textId="77777777" w:rsidR="00A76556" w:rsidRDefault="00A76556" w:rsidP="00A76556">
      <w:pPr>
        <w:spacing w:after="0"/>
        <w:jc w:val="both"/>
        <w:rPr>
          <w:rFonts w:ascii="Segoe UI Emoji" w:hAnsi="Segoe UI Emoji" w:cs="Segoe UI Emoji"/>
          <w:b/>
          <w:bCs/>
        </w:rPr>
      </w:pPr>
    </w:p>
    <w:p w14:paraId="40B4268E" w14:textId="34C429E2" w:rsidR="00A76556" w:rsidRDefault="00A76556" w:rsidP="00A76556">
      <w:pPr>
        <w:spacing w:after="0"/>
        <w:jc w:val="both"/>
        <w:rPr>
          <w:b/>
          <w:bCs/>
        </w:rPr>
      </w:pPr>
      <w:r w:rsidRPr="00A76556">
        <w:rPr>
          <w:b/>
          <w:bCs/>
        </w:rPr>
        <w:t>Maintenance et infrastructures</w:t>
      </w:r>
    </w:p>
    <w:p w14:paraId="6189265C" w14:textId="77777777" w:rsidR="00E52C06" w:rsidRPr="00E52C06" w:rsidRDefault="00E52C06" w:rsidP="00E52C06">
      <w:pPr>
        <w:pStyle w:val="Paragraphedeliste"/>
        <w:numPr>
          <w:ilvl w:val="0"/>
          <w:numId w:val="10"/>
        </w:numPr>
        <w:spacing w:after="0"/>
        <w:jc w:val="both"/>
      </w:pPr>
      <w:r w:rsidRPr="00E52C06">
        <w:t>Participer au suivi du bon fonctionnement des installations et équipements</w:t>
      </w:r>
    </w:p>
    <w:p w14:paraId="6591803F" w14:textId="77777777" w:rsidR="00E52C06" w:rsidRPr="00E52C06" w:rsidRDefault="00E52C06" w:rsidP="00E52C06">
      <w:pPr>
        <w:pStyle w:val="Paragraphedeliste"/>
        <w:numPr>
          <w:ilvl w:val="0"/>
          <w:numId w:val="10"/>
        </w:numPr>
        <w:spacing w:after="0"/>
        <w:jc w:val="both"/>
      </w:pPr>
      <w:r w:rsidRPr="00E52C06">
        <w:t>Assurer le suivi du programme de maintenance préventive</w:t>
      </w:r>
    </w:p>
    <w:p w14:paraId="19F1CF26" w14:textId="1FBF2F36" w:rsidR="00E52C06" w:rsidRPr="00E52C06" w:rsidRDefault="00E52C06" w:rsidP="004A0760">
      <w:pPr>
        <w:pStyle w:val="Paragraphedeliste"/>
        <w:numPr>
          <w:ilvl w:val="0"/>
          <w:numId w:val="10"/>
        </w:numPr>
        <w:spacing w:after="0"/>
        <w:jc w:val="both"/>
      </w:pPr>
      <w:r w:rsidRPr="00E52C06">
        <w:t>Collaborer avec les fournisseurs</w:t>
      </w:r>
      <w:r w:rsidR="00F72B18">
        <w:t xml:space="preserve">, </w:t>
      </w:r>
      <w:r w:rsidR="004A0760" w:rsidRPr="004A0760">
        <w:t xml:space="preserve">participer aux négociations </w:t>
      </w:r>
      <w:r w:rsidR="00F72B18">
        <w:t>et conclure les ententes</w:t>
      </w:r>
    </w:p>
    <w:p w14:paraId="11D58EA3" w14:textId="4562E058" w:rsidR="00E52C06" w:rsidRPr="000E4BB5" w:rsidRDefault="004A0760" w:rsidP="000E4BB5">
      <w:pPr>
        <w:pStyle w:val="Paragraphedeliste"/>
        <w:numPr>
          <w:ilvl w:val="0"/>
          <w:numId w:val="10"/>
        </w:numPr>
        <w:spacing w:after="0"/>
        <w:jc w:val="both"/>
      </w:pPr>
      <w:r>
        <w:t>Coordonner les</w:t>
      </w:r>
      <w:r w:rsidR="00E52C06" w:rsidRPr="00E52C06">
        <w:t xml:space="preserve"> travaux et améliorations</w:t>
      </w:r>
    </w:p>
    <w:p w14:paraId="52216BEF" w14:textId="6731D149" w:rsidR="00850EED" w:rsidRPr="00A76556" w:rsidRDefault="00850EED" w:rsidP="00850EED">
      <w:pPr>
        <w:numPr>
          <w:ilvl w:val="0"/>
          <w:numId w:val="4"/>
        </w:numPr>
        <w:spacing w:after="0"/>
        <w:jc w:val="both"/>
      </w:pPr>
      <w:r w:rsidRPr="00A76556">
        <w:t xml:space="preserve">S’assurer du respect des normes </w:t>
      </w:r>
      <w:r w:rsidR="000E4BB5">
        <w:t xml:space="preserve">en santé </w:t>
      </w:r>
      <w:r w:rsidR="004A0760">
        <w:t xml:space="preserve">et </w:t>
      </w:r>
      <w:r w:rsidR="004A0760" w:rsidRPr="00A76556">
        <w:t>sécurité</w:t>
      </w:r>
    </w:p>
    <w:p w14:paraId="4DBEDA87" w14:textId="77777777" w:rsidR="00A76556" w:rsidRPr="00A76556" w:rsidRDefault="00A76556" w:rsidP="00A76556">
      <w:pPr>
        <w:spacing w:after="0"/>
        <w:jc w:val="both"/>
      </w:pPr>
    </w:p>
    <w:p w14:paraId="1FB229D8" w14:textId="1FC23E2E" w:rsidR="008C37C4" w:rsidRPr="008C37C4" w:rsidRDefault="008C37C4" w:rsidP="000E4BB5">
      <w:pPr>
        <w:spacing w:after="0"/>
        <w:rPr>
          <w:b/>
          <w:bCs/>
        </w:rPr>
      </w:pPr>
      <w:r w:rsidRPr="008C37C4">
        <w:rPr>
          <w:b/>
          <w:bCs/>
        </w:rPr>
        <w:t>Qualité, SST, Environnement et support stratégique</w:t>
      </w:r>
    </w:p>
    <w:p w14:paraId="4D4D2B9B" w14:textId="77777777" w:rsidR="000E4BB5" w:rsidRPr="000E4BB5" w:rsidRDefault="000E4BB5" w:rsidP="000E4BB5">
      <w:pPr>
        <w:pStyle w:val="Paragraphedeliste"/>
        <w:numPr>
          <w:ilvl w:val="0"/>
          <w:numId w:val="13"/>
        </w:numPr>
        <w:spacing w:after="0"/>
        <w:rPr>
          <w:rFonts w:ascii="Segoe UI" w:eastAsia="Times New Roman" w:hAnsi="Segoe UI" w:cs="Segoe UI"/>
          <w:kern w:val="0"/>
          <w:sz w:val="21"/>
          <w:szCs w:val="21"/>
          <w:lang w:eastAsia="fr-CA"/>
          <w14:ligatures w14:val="none"/>
        </w:rPr>
      </w:pPr>
      <w:r w:rsidRPr="000E4BB5">
        <w:rPr>
          <w:rFonts w:ascii="Segoe UI" w:eastAsia="Times New Roman" w:hAnsi="Segoe UI" w:cs="Segoe UI"/>
          <w:kern w:val="0"/>
          <w:sz w:val="21"/>
          <w:szCs w:val="21"/>
          <w:lang w:eastAsia="fr-CA"/>
          <w14:ligatures w14:val="none"/>
        </w:rPr>
        <w:t>Contribuer au déploiement des bonnes pratiques QSE (ISO 9001, 45001, 14001) sur le terrain</w:t>
      </w:r>
    </w:p>
    <w:p w14:paraId="248EC00A" w14:textId="77777777" w:rsidR="000E4BB5" w:rsidRPr="000E4BB5" w:rsidRDefault="000E4BB5" w:rsidP="000E4BB5">
      <w:pPr>
        <w:pStyle w:val="Paragraphedeliste"/>
        <w:numPr>
          <w:ilvl w:val="0"/>
          <w:numId w:val="13"/>
        </w:numPr>
        <w:spacing w:after="0"/>
        <w:rPr>
          <w:rFonts w:ascii="Segoe UI" w:eastAsia="Times New Roman" w:hAnsi="Segoe UI" w:cs="Segoe UI"/>
          <w:kern w:val="0"/>
          <w:sz w:val="21"/>
          <w:szCs w:val="21"/>
          <w:lang w:eastAsia="fr-CA"/>
          <w14:ligatures w14:val="none"/>
        </w:rPr>
      </w:pPr>
      <w:r w:rsidRPr="000E4BB5">
        <w:rPr>
          <w:rFonts w:ascii="Segoe UI" w:eastAsia="Times New Roman" w:hAnsi="Segoe UI" w:cs="Segoe UI"/>
          <w:kern w:val="0"/>
          <w:sz w:val="21"/>
          <w:szCs w:val="21"/>
          <w:lang w:eastAsia="fr-CA"/>
          <w14:ligatures w14:val="none"/>
        </w:rPr>
        <w:t>Participer à l’amélioration continue des processus</w:t>
      </w:r>
    </w:p>
    <w:p w14:paraId="1369F43C" w14:textId="77777777" w:rsidR="000E4BB5" w:rsidRPr="000E4BB5" w:rsidRDefault="000E4BB5" w:rsidP="000E4BB5">
      <w:pPr>
        <w:pStyle w:val="Paragraphedeliste"/>
        <w:numPr>
          <w:ilvl w:val="0"/>
          <w:numId w:val="13"/>
        </w:numPr>
        <w:spacing w:after="0"/>
        <w:rPr>
          <w:rFonts w:ascii="Segoe UI" w:eastAsia="Times New Roman" w:hAnsi="Segoe UI" w:cs="Segoe UI"/>
          <w:kern w:val="0"/>
          <w:sz w:val="21"/>
          <w:szCs w:val="21"/>
          <w:lang w:eastAsia="fr-CA"/>
          <w14:ligatures w14:val="none"/>
        </w:rPr>
      </w:pPr>
      <w:r w:rsidRPr="000E4BB5">
        <w:rPr>
          <w:rFonts w:ascii="Segoe UI" w:eastAsia="Times New Roman" w:hAnsi="Segoe UI" w:cs="Segoe UI"/>
          <w:kern w:val="0"/>
          <w:sz w:val="21"/>
          <w:szCs w:val="21"/>
          <w:lang w:eastAsia="fr-CA"/>
          <w14:ligatures w14:val="none"/>
        </w:rPr>
        <w:t>Gérer les achats de consommables et assurer leur disponibilité</w:t>
      </w:r>
    </w:p>
    <w:p w14:paraId="62CB68E7" w14:textId="77777777" w:rsidR="000E4BB5" w:rsidRPr="000E4BB5" w:rsidRDefault="000E4BB5" w:rsidP="000E4BB5">
      <w:pPr>
        <w:pStyle w:val="Paragraphedeliste"/>
        <w:numPr>
          <w:ilvl w:val="0"/>
          <w:numId w:val="13"/>
        </w:numPr>
        <w:spacing w:after="0"/>
        <w:rPr>
          <w:rFonts w:ascii="Segoe UI" w:eastAsia="Times New Roman" w:hAnsi="Segoe UI" w:cs="Segoe UI"/>
          <w:kern w:val="0"/>
          <w:sz w:val="21"/>
          <w:szCs w:val="21"/>
          <w:lang w:eastAsia="fr-CA"/>
          <w14:ligatures w14:val="none"/>
        </w:rPr>
      </w:pPr>
      <w:r w:rsidRPr="000E4BB5">
        <w:rPr>
          <w:rFonts w:ascii="Segoe UI" w:eastAsia="Times New Roman" w:hAnsi="Segoe UI" w:cs="Segoe UI"/>
          <w:kern w:val="0"/>
          <w:sz w:val="21"/>
          <w:szCs w:val="21"/>
          <w:lang w:eastAsia="fr-CA"/>
          <w14:ligatures w14:val="none"/>
        </w:rPr>
        <w:t>Travailler en étroite collaboration avec la VP opérations pour soutenir les priorités</w:t>
      </w:r>
    </w:p>
    <w:p w14:paraId="50C425A3" w14:textId="30844E38" w:rsidR="000E4BB5" w:rsidRPr="000E4BB5" w:rsidRDefault="000E4BB5" w:rsidP="000E4BB5">
      <w:pPr>
        <w:pStyle w:val="Paragraphedeliste"/>
        <w:numPr>
          <w:ilvl w:val="0"/>
          <w:numId w:val="13"/>
        </w:numPr>
        <w:spacing w:after="0"/>
        <w:rPr>
          <w:b/>
          <w:bCs/>
        </w:rPr>
      </w:pPr>
      <w:r w:rsidRPr="000E4BB5">
        <w:rPr>
          <w:rFonts w:ascii="Segoe UI" w:eastAsia="Times New Roman" w:hAnsi="Segoe UI" w:cs="Segoe UI"/>
          <w:kern w:val="0"/>
          <w:sz w:val="21"/>
          <w:szCs w:val="21"/>
          <w:lang w:eastAsia="fr-CA"/>
          <w14:ligatures w14:val="none"/>
        </w:rPr>
        <w:t>Assurer une présence terrain pour accompagner les équipes</w:t>
      </w:r>
    </w:p>
    <w:p w14:paraId="3B5B0599" w14:textId="77777777" w:rsidR="004A0760" w:rsidRDefault="004A0760" w:rsidP="000E4BB5">
      <w:pPr>
        <w:spacing w:after="0"/>
        <w:rPr>
          <w:b/>
          <w:bCs/>
        </w:rPr>
      </w:pPr>
    </w:p>
    <w:p w14:paraId="2D46ED37" w14:textId="7D36D374" w:rsidR="000E4BB5" w:rsidRPr="000E4BB5" w:rsidRDefault="000E4BB5" w:rsidP="000E4BB5">
      <w:pPr>
        <w:spacing w:after="0"/>
        <w:rPr>
          <w:b/>
          <w:bCs/>
        </w:rPr>
      </w:pPr>
      <w:r w:rsidRPr="000E4BB5">
        <w:rPr>
          <w:b/>
          <w:bCs/>
        </w:rPr>
        <w:t>Profil recherché</w:t>
      </w:r>
    </w:p>
    <w:p w14:paraId="15072FEC" w14:textId="77777777" w:rsidR="000E4BB5" w:rsidRPr="000E4BB5" w:rsidRDefault="000E4BB5" w:rsidP="000E4BB5">
      <w:pPr>
        <w:numPr>
          <w:ilvl w:val="0"/>
          <w:numId w:val="11"/>
        </w:numPr>
        <w:spacing w:after="0"/>
      </w:pPr>
      <w:r w:rsidRPr="000E4BB5">
        <w:t>DEC en administration, génie industriel ou expérience équivalente</w:t>
      </w:r>
    </w:p>
    <w:p w14:paraId="4FC63B83" w14:textId="3F61FCB1" w:rsidR="000E4BB5" w:rsidRPr="000E4BB5" w:rsidRDefault="00855FFC" w:rsidP="000E4BB5">
      <w:pPr>
        <w:numPr>
          <w:ilvl w:val="0"/>
          <w:numId w:val="11"/>
        </w:numPr>
        <w:spacing w:after="0"/>
      </w:pPr>
      <w:r>
        <w:t xml:space="preserve">3 </w:t>
      </w:r>
      <w:r w:rsidR="000E4BB5" w:rsidRPr="000E4BB5">
        <w:t>à 5 ans d’expérience en opérations, production ou maintenance</w:t>
      </w:r>
    </w:p>
    <w:p w14:paraId="02E5F513" w14:textId="27A1B52C" w:rsidR="000E4BB5" w:rsidRPr="000E4BB5" w:rsidRDefault="000E4BB5" w:rsidP="000E4BB5">
      <w:pPr>
        <w:numPr>
          <w:ilvl w:val="0"/>
          <w:numId w:val="11"/>
        </w:numPr>
        <w:spacing w:after="0"/>
      </w:pPr>
      <w:r w:rsidRPr="000E4BB5">
        <w:t>Niveau d’anglais fonctionnel</w:t>
      </w:r>
      <w:r w:rsidR="00543326">
        <w:t xml:space="preserve"> à l’oral et à l’écrit</w:t>
      </w:r>
      <w:r w:rsidRPr="000E4BB5">
        <w:t xml:space="preserve"> (échanges avec Plattsburgh)</w:t>
      </w:r>
    </w:p>
    <w:p w14:paraId="4AF77D45" w14:textId="77777777" w:rsidR="000E4BB5" w:rsidRPr="004A0760" w:rsidRDefault="000E4BB5" w:rsidP="000E4BB5">
      <w:pPr>
        <w:numPr>
          <w:ilvl w:val="0"/>
          <w:numId w:val="11"/>
        </w:numPr>
        <w:spacing w:after="0"/>
      </w:pPr>
      <w:r w:rsidRPr="000E4BB5">
        <w:t xml:space="preserve">Disponible pour </w:t>
      </w:r>
      <w:r w:rsidRPr="004A0760">
        <w:t>des déplacements occasionnels aux États-Unis (en voiture)</w:t>
      </w:r>
    </w:p>
    <w:p w14:paraId="138D8FB8" w14:textId="77777777" w:rsidR="000E4BB5" w:rsidRPr="004A0760" w:rsidRDefault="000E4BB5" w:rsidP="000E4BB5">
      <w:pPr>
        <w:numPr>
          <w:ilvl w:val="0"/>
          <w:numId w:val="11"/>
        </w:numPr>
        <w:spacing w:after="0"/>
      </w:pPr>
      <w:r w:rsidRPr="004A0760">
        <w:t>Leadership terrain, sens pratique et esprit d’équipe</w:t>
      </w:r>
    </w:p>
    <w:p w14:paraId="38CF538C" w14:textId="44CE7C2E" w:rsidR="000E4BB5" w:rsidRDefault="000E4BB5" w:rsidP="000E4BB5">
      <w:pPr>
        <w:numPr>
          <w:ilvl w:val="0"/>
          <w:numId w:val="11"/>
        </w:numPr>
        <w:spacing w:after="0"/>
      </w:pPr>
      <w:r w:rsidRPr="000E4BB5">
        <w:t>Capacité à évoluer dans un environnement structuré ISO</w:t>
      </w:r>
      <w:r>
        <w:rPr>
          <w:b/>
          <w:bCs/>
        </w:rPr>
        <w:t xml:space="preserve"> </w:t>
      </w:r>
      <w:r w:rsidRPr="000E4BB5">
        <w:t>et à contribuer positivement aux changements</w:t>
      </w:r>
    </w:p>
    <w:p w14:paraId="70CE63B2" w14:textId="7D754B8C" w:rsidR="00DF548F" w:rsidRDefault="00DF548F" w:rsidP="000E4BB5">
      <w:pPr>
        <w:numPr>
          <w:ilvl w:val="0"/>
          <w:numId w:val="11"/>
        </w:numPr>
        <w:spacing w:after="0"/>
      </w:pPr>
      <w:r>
        <w:t xml:space="preserve">Connaissance des normes de sécurité en milieu de travail </w:t>
      </w:r>
    </w:p>
    <w:p w14:paraId="30D587BF" w14:textId="42BE6F93" w:rsidR="00C21DE0" w:rsidRPr="000E4BB5" w:rsidRDefault="00C21DE0" w:rsidP="000E4BB5">
      <w:pPr>
        <w:numPr>
          <w:ilvl w:val="0"/>
          <w:numId w:val="11"/>
        </w:numPr>
        <w:spacing w:after="0"/>
      </w:pPr>
      <w:r>
        <w:t xml:space="preserve">Bonne capacité d’adaptation et faire preuve d’initiative </w:t>
      </w:r>
    </w:p>
    <w:p w14:paraId="4753DB2E" w14:textId="77777777" w:rsidR="000E4BB5" w:rsidRDefault="000E4BB5" w:rsidP="000E4BB5">
      <w:pPr>
        <w:spacing w:after="0"/>
      </w:pPr>
    </w:p>
    <w:p w14:paraId="6FED112B" w14:textId="633285C1" w:rsidR="000E4BB5" w:rsidRPr="004A0760" w:rsidRDefault="000E4BB5" w:rsidP="00543326">
      <w:pPr>
        <w:spacing w:after="0"/>
      </w:pPr>
      <w:r w:rsidRPr="000E4BB5">
        <w:rPr>
          <w:b/>
          <w:bCs/>
        </w:rPr>
        <w:t>Pourquoi vous joindre à nous</w:t>
      </w:r>
    </w:p>
    <w:p w14:paraId="74B88BCA" w14:textId="77777777" w:rsidR="000E4BB5" w:rsidRPr="000E4BB5" w:rsidRDefault="000E4BB5" w:rsidP="000E4BB5">
      <w:pPr>
        <w:numPr>
          <w:ilvl w:val="0"/>
          <w:numId w:val="12"/>
        </w:numPr>
        <w:spacing w:after="0"/>
      </w:pPr>
      <w:r w:rsidRPr="000E4BB5">
        <w:t>Un environnement concret, technique et stimulant</w:t>
      </w:r>
    </w:p>
    <w:p w14:paraId="66D7B73F" w14:textId="77777777" w:rsidR="000E4BB5" w:rsidRPr="000E4BB5" w:rsidRDefault="000E4BB5" w:rsidP="000E4BB5">
      <w:pPr>
        <w:numPr>
          <w:ilvl w:val="0"/>
          <w:numId w:val="12"/>
        </w:numPr>
        <w:spacing w:after="0"/>
      </w:pPr>
      <w:r w:rsidRPr="000E4BB5">
        <w:t>Une équipe accessible et collaborative</w:t>
      </w:r>
    </w:p>
    <w:p w14:paraId="7C9DD741" w14:textId="77777777" w:rsidR="000E4BB5" w:rsidRDefault="000E4BB5" w:rsidP="000E4BB5">
      <w:pPr>
        <w:numPr>
          <w:ilvl w:val="0"/>
          <w:numId w:val="12"/>
        </w:numPr>
        <w:spacing w:after="0"/>
      </w:pPr>
      <w:r w:rsidRPr="000E4BB5">
        <w:t>Des responsabilités variées, proches du terrain</w:t>
      </w:r>
    </w:p>
    <w:p w14:paraId="68C49A4C" w14:textId="77777777" w:rsidR="00014EF1" w:rsidRDefault="00014EF1" w:rsidP="00014EF1">
      <w:pPr>
        <w:spacing w:after="0"/>
      </w:pPr>
    </w:p>
    <w:p w14:paraId="5B483218" w14:textId="674A82CC" w:rsidR="00014EF1" w:rsidRPr="00014EF1" w:rsidRDefault="00014EF1" w:rsidP="00014EF1">
      <w:pPr>
        <w:spacing w:after="0"/>
        <w:rPr>
          <w:b/>
          <w:bCs/>
        </w:rPr>
      </w:pPr>
      <w:r w:rsidRPr="00014EF1">
        <w:rPr>
          <w:b/>
          <w:bCs/>
        </w:rPr>
        <w:t xml:space="preserve">Comment postuler </w:t>
      </w:r>
    </w:p>
    <w:p w14:paraId="4F09509F" w14:textId="57E2E286" w:rsidR="00E13DFC" w:rsidRPr="00A24855" w:rsidRDefault="00F36A04" w:rsidP="00A24855">
      <w:pPr>
        <w:spacing w:after="0"/>
        <w:rPr>
          <w:sz w:val="18"/>
          <w:szCs w:val="18"/>
        </w:rPr>
      </w:pPr>
      <w:r>
        <w:t>Postuler directement ou e</w:t>
      </w:r>
      <w:r w:rsidR="00014EF1">
        <w:t xml:space="preserve">nvoyer votre CV et votre lettre de présentation à l’adresse suivante : </w:t>
      </w:r>
      <w:hyperlink r:id="rId8" w:history="1">
        <w:r w:rsidR="00014EF1" w:rsidRPr="007D3BD6">
          <w:rPr>
            <w:rStyle w:val="Hyperlien"/>
            <w:rFonts w:eastAsia="Times New Roman" w:cstheme="minorHAnsi"/>
            <w:sz w:val="20"/>
            <w:szCs w:val="20"/>
            <w:lang w:val="fr-FR" w:eastAsia="fr-CA"/>
          </w:rPr>
          <w:t>rh-regence@regence.ca</w:t>
        </w:r>
      </w:hyperlink>
    </w:p>
    <w:sectPr w:rsidR="00E13DFC" w:rsidRPr="00A24855">
      <w:head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FD5FA" w14:textId="77777777" w:rsidR="00D937EE" w:rsidRDefault="00D937EE" w:rsidP="00287847">
      <w:pPr>
        <w:spacing w:after="0" w:line="240" w:lineRule="auto"/>
      </w:pPr>
      <w:r>
        <w:separator/>
      </w:r>
    </w:p>
  </w:endnote>
  <w:endnote w:type="continuationSeparator" w:id="0">
    <w:p w14:paraId="5B48021A" w14:textId="77777777" w:rsidR="00D937EE" w:rsidRDefault="00D937EE" w:rsidP="00287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B34C" w14:textId="77777777" w:rsidR="00D937EE" w:rsidRDefault="00D937EE" w:rsidP="00287847">
      <w:pPr>
        <w:spacing w:after="0" w:line="240" w:lineRule="auto"/>
      </w:pPr>
      <w:r>
        <w:separator/>
      </w:r>
    </w:p>
  </w:footnote>
  <w:footnote w:type="continuationSeparator" w:id="0">
    <w:p w14:paraId="45CBA69B" w14:textId="77777777" w:rsidR="00D937EE" w:rsidRDefault="00D937EE" w:rsidP="00287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8FE2" w14:textId="364ABE4D" w:rsidR="00287847" w:rsidRDefault="00287847">
    <w:pPr>
      <w:pStyle w:val="En-tte"/>
    </w:pPr>
    <w:r>
      <w:t>Affichage de poste 260602-01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1340"/>
    <w:multiLevelType w:val="hybridMultilevel"/>
    <w:tmpl w:val="4D1A2C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EA90972"/>
    <w:multiLevelType w:val="hybridMultilevel"/>
    <w:tmpl w:val="1EF63654"/>
    <w:lvl w:ilvl="0" w:tplc="0C0C0001">
      <w:start w:val="1"/>
      <w:numFmt w:val="bullet"/>
      <w:lvlText w:val=""/>
      <w:lvlJc w:val="left"/>
      <w:pPr>
        <w:ind w:left="1430" w:hanging="360"/>
      </w:pPr>
      <w:rPr>
        <w:rFonts w:ascii="Symbol" w:hAnsi="Symbol" w:hint="default"/>
      </w:rPr>
    </w:lvl>
    <w:lvl w:ilvl="1" w:tplc="0C0C0003" w:tentative="1">
      <w:start w:val="1"/>
      <w:numFmt w:val="bullet"/>
      <w:lvlText w:val="o"/>
      <w:lvlJc w:val="left"/>
      <w:pPr>
        <w:ind w:left="2150" w:hanging="360"/>
      </w:pPr>
      <w:rPr>
        <w:rFonts w:ascii="Courier New" w:hAnsi="Courier New" w:cs="Courier New" w:hint="default"/>
      </w:rPr>
    </w:lvl>
    <w:lvl w:ilvl="2" w:tplc="0C0C0005" w:tentative="1">
      <w:start w:val="1"/>
      <w:numFmt w:val="bullet"/>
      <w:lvlText w:val=""/>
      <w:lvlJc w:val="left"/>
      <w:pPr>
        <w:ind w:left="2870" w:hanging="360"/>
      </w:pPr>
      <w:rPr>
        <w:rFonts w:ascii="Wingdings" w:hAnsi="Wingdings" w:hint="default"/>
      </w:rPr>
    </w:lvl>
    <w:lvl w:ilvl="3" w:tplc="0C0C0001" w:tentative="1">
      <w:start w:val="1"/>
      <w:numFmt w:val="bullet"/>
      <w:lvlText w:val=""/>
      <w:lvlJc w:val="left"/>
      <w:pPr>
        <w:ind w:left="3590" w:hanging="360"/>
      </w:pPr>
      <w:rPr>
        <w:rFonts w:ascii="Symbol" w:hAnsi="Symbol" w:hint="default"/>
      </w:rPr>
    </w:lvl>
    <w:lvl w:ilvl="4" w:tplc="0C0C0003" w:tentative="1">
      <w:start w:val="1"/>
      <w:numFmt w:val="bullet"/>
      <w:lvlText w:val="o"/>
      <w:lvlJc w:val="left"/>
      <w:pPr>
        <w:ind w:left="4310" w:hanging="360"/>
      </w:pPr>
      <w:rPr>
        <w:rFonts w:ascii="Courier New" w:hAnsi="Courier New" w:cs="Courier New" w:hint="default"/>
      </w:rPr>
    </w:lvl>
    <w:lvl w:ilvl="5" w:tplc="0C0C0005" w:tentative="1">
      <w:start w:val="1"/>
      <w:numFmt w:val="bullet"/>
      <w:lvlText w:val=""/>
      <w:lvlJc w:val="left"/>
      <w:pPr>
        <w:ind w:left="5030" w:hanging="360"/>
      </w:pPr>
      <w:rPr>
        <w:rFonts w:ascii="Wingdings" w:hAnsi="Wingdings" w:hint="default"/>
      </w:rPr>
    </w:lvl>
    <w:lvl w:ilvl="6" w:tplc="0C0C0001" w:tentative="1">
      <w:start w:val="1"/>
      <w:numFmt w:val="bullet"/>
      <w:lvlText w:val=""/>
      <w:lvlJc w:val="left"/>
      <w:pPr>
        <w:ind w:left="5750" w:hanging="360"/>
      </w:pPr>
      <w:rPr>
        <w:rFonts w:ascii="Symbol" w:hAnsi="Symbol" w:hint="default"/>
      </w:rPr>
    </w:lvl>
    <w:lvl w:ilvl="7" w:tplc="0C0C0003" w:tentative="1">
      <w:start w:val="1"/>
      <w:numFmt w:val="bullet"/>
      <w:lvlText w:val="o"/>
      <w:lvlJc w:val="left"/>
      <w:pPr>
        <w:ind w:left="6470" w:hanging="360"/>
      </w:pPr>
      <w:rPr>
        <w:rFonts w:ascii="Courier New" w:hAnsi="Courier New" w:cs="Courier New" w:hint="default"/>
      </w:rPr>
    </w:lvl>
    <w:lvl w:ilvl="8" w:tplc="0C0C0005" w:tentative="1">
      <w:start w:val="1"/>
      <w:numFmt w:val="bullet"/>
      <w:lvlText w:val=""/>
      <w:lvlJc w:val="left"/>
      <w:pPr>
        <w:ind w:left="7190" w:hanging="360"/>
      </w:pPr>
      <w:rPr>
        <w:rFonts w:ascii="Wingdings" w:hAnsi="Wingdings" w:hint="default"/>
      </w:rPr>
    </w:lvl>
  </w:abstractNum>
  <w:abstractNum w:abstractNumId="2" w15:restartNumberingAfterBreak="0">
    <w:nsid w:val="1393347F"/>
    <w:multiLevelType w:val="hybridMultilevel"/>
    <w:tmpl w:val="663479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BB22CD3"/>
    <w:multiLevelType w:val="hybridMultilevel"/>
    <w:tmpl w:val="BB22AB9A"/>
    <w:lvl w:ilvl="0" w:tplc="0C0C0001">
      <w:start w:val="1"/>
      <w:numFmt w:val="bullet"/>
      <w:lvlText w:val=""/>
      <w:lvlJc w:val="left"/>
      <w:pPr>
        <w:ind w:left="1430" w:hanging="360"/>
      </w:pPr>
      <w:rPr>
        <w:rFonts w:ascii="Symbol" w:hAnsi="Symbol" w:hint="default"/>
      </w:rPr>
    </w:lvl>
    <w:lvl w:ilvl="1" w:tplc="0C0C0003" w:tentative="1">
      <w:start w:val="1"/>
      <w:numFmt w:val="bullet"/>
      <w:lvlText w:val="o"/>
      <w:lvlJc w:val="left"/>
      <w:pPr>
        <w:ind w:left="2150" w:hanging="360"/>
      </w:pPr>
      <w:rPr>
        <w:rFonts w:ascii="Courier New" w:hAnsi="Courier New" w:cs="Courier New" w:hint="default"/>
      </w:rPr>
    </w:lvl>
    <w:lvl w:ilvl="2" w:tplc="0C0C0005" w:tentative="1">
      <w:start w:val="1"/>
      <w:numFmt w:val="bullet"/>
      <w:lvlText w:val=""/>
      <w:lvlJc w:val="left"/>
      <w:pPr>
        <w:ind w:left="2870" w:hanging="360"/>
      </w:pPr>
      <w:rPr>
        <w:rFonts w:ascii="Wingdings" w:hAnsi="Wingdings" w:hint="default"/>
      </w:rPr>
    </w:lvl>
    <w:lvl w:ilvl="3" w:tplc="0C0C0001" w:tentative="1">
      <w:start w:val="1"/>
      <w:numFmt w:val="bullet"/>
      <w:lvlText w:val=""/>
      <w:lvlJc w:val="left"/>
      <w:pPr>
        <w:ind w:left="3590" w:hanging="360"/>
      </w:pPr>
      <w:rPr>
        <w:rFonts w:ascii="Symbol" w:hAnsi="Symbol" w:hint="default"/>
      </w:rPr>
    </w:lvl>
    <w:lvl w:ilvl="4" w:tplc="0C0C0003" w:tentative="1">
      <w:start w:val="1"/>
      <w:numFmt w:val="bullet"/>
      <w:lvlText w:val="o"/>
      <w:lvlJc w:val="left"/>
      <w:pPr>
        <w:ind w:left="4310" w:hanging="360"/>
      </w:pPr>
      <w:rPr>
        <w:rFonts w:ascii="Courier New" w:hAnsi="Courier New" w:cs="Courier New" w:hint="default"/>
      </w:rPr>
    </w:lvl>
    <w:lvl w:ilvl="5" w:tplc="0C0C0005" w:tentative="1">
      <w:start w:val="1"/>
      <w:numFmt w:val="bullet"/>
      <w:lvlText w:val=""/>
      <w:lvlJc w:val="left"/>
      <w:pPr>
        <w:ind w:left="5030" w:hanging="360"/>
      </w:pPr>
      <w:rPr>
        <w:rFonts w:ascii="Wingdings" w:hAnsi="Wingdings" w:hint="default"/>
      </w:rPr>
    </w:lvl>
    <w:lvl w:ilvl="6" w:tplc="0C0C0001" w:tentative="1">
      <w:start w:val="1"/>
      <w:numFmt w:val="bullet"/>
      <w:lvlText w:val=""/>
      <w:lvlJc w:val="left"/>
      <w:pPr>
        <w:ind w:left="5750" w:hanging="360"/>
      </w:pPr>
      <w:rPr>
        <w:rFonts w:ascii="Symbol" w:hAnsi="Symbol" w:hint="default"/>
      </w:rPr>
    </w:lvl>
    <w:lvl w:ilvl="7" w:tplc="0C0C0003" w:tentative="1">
      <w:start w:val="1"/>
      <w:numFmt w:val="bullet"/>
      <w:lvlText w:val="o"/>
      <w:lvlJc w:val="left"/>
      <w:pPr>
        <w:ind w:left="6470" w:hanging="360"/>
      </w:pPr>
      <w:rPr>
        <w:rFonts w:ascii="Courier New" w:hAnsi="Courier New" w:cs="Courier New" w:hint="default"/>
      </w:rPr>
    </w:lvl>
    <w:lvl w:ilvl="8" w:tplc="0C0C0005" w:tentative="1">
      <w:start w:val="1"/>
      <w:numFmt w:val="bullet"/>
      <w:lvlText w:val=""/>
      <w:lvlJc w:val="left"/>
      <w:pPr>
        <w:ind w:left="7190" w:hanging="360"/>
      </w:pPr>
      <w:rPr>
        <w:rFonts w:ascii="Wingdings" w:hAnsi="Wingdings" w:hint="default"/>
      </w:rPr>
    </w:lvl>
  </w:abstractNum>
  <w:abstractNum w:abstractNumId="4" w15:restartNumberingAfterBreak="0">
    <w:nsid w:val="247A1F31"/>
    <w:multiLevelType w:val="multilevel"/>
    <w:tmpl w:val="917C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16C12"/>
    <w:multiLevelType w:val="hybridMultilevel"/>
    <w:tmpl w:val="9D400BB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016705B"/>
    <w:multiLevelType w:val="multilevel"/>
    <w:tmpl w:val="47BE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B0B6B"/>
    <w:multiLevelType w:val="multilevel"/>
    <w:tmpl w:val="81A2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447D5"/>
    <w:multiLevelType w:val="multilevel"/>
    <w:tmpl w:val="095E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53F3F"/>
    <w:multiLevelType w:val="multilevel"/>
    <w:tmpl w:val="47BE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461FC"/>
    <w:multiLevelType w:val="multilevel"/>
    <w:tmpl w:val="47BE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84929"/>
    <w:multiLevelType w:val="multilevel"/>
    <w:tmpl w:val="C9CE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3F7313"/>
    <w:multiLevelType w:val="multilevel"/>
    <w:tmpl w:val="FFB8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E2660F"/>
    <w:multiLevelType w:val="multilevel"/>
    <w:tmpl w:val="5000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3E4259"/>
    <w:multiLevelType w:val="hybridMultilevel"/>
    <w:tmpl w:val="727EE0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257798E"/>
    <w:multiLevelType w:val="multilevel"/>
    <w:tmpl w:val="47BE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0F4763"/>
    <w:multiLevelType w:val="multilevel"/>
    <w:tmpl w:val="47BE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857A68"/>
    <w:multiLevelType w:val="multilevel"/>
    <w:tmpl w:val="7DC8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732D3A"/>
    <w:multiLevelType w:val="hybridMultilevel"/>
    <w:tmpl w:val="7E6676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725521236">
    <w:abstractNumId w:val="11"/>
  </w:num>
  <w:num w:numId="2" w16cid:durableId="1231308265">
    <w:abstractNumId w:val="4"/>
  </w:num>
  <w:num w:numId="3" w16cid:durableId="1757746424">
    <w:abstractNumId w:val="8"/>
  </w:num>
  <w:num w:numId="4" w16cid:durableId="1582331205">
    <w:abstractNumId w:val="6"/>
  </w:num>
  <w:num w:numId="5" w16cid:durableId="1476489749">
    <w:abstractNumId w:val="17"/>
  </w:num>
  <w:num w:numId="6" w16cid:durableId="1675843816">
    <w:abstractNumId w:val="0"/>
  </w:num>
  <w:num w:numId="7" w16cid:durableId="1433355867">
    <w:abstractNumId w:val="13"/>
  </w:num>
  <w:num w:numId="8" w16cid:durableId="1881701242">
    <w:abstractNumId w:val="7"/>
  </w:num>
  <w:num w:numId="9" w16cid:durableId="1901133836">
    <w:abstractNumId w:val="12"/>
  </w:num>
  <w:num w:numId="10" w16cid:durableId="519512454">
    <w:abstractNumId w:val="10"/>
  </w:num>
  <w:num w:numId="11" w16cid:durableId="494297804">
    <w:abstractNumId w:val="15"/>
  </w:num>
  <w:num w:numId="12" w16cid:durableId="1808475311">
    <w:abstractNumId w:val="16"/>
  </w:num>
  <w:num w:numId="13" w16cid:durableId="1920557937">
    <w:abstractNumId w:val="9"/>
  </w:num>
  <w:num w:numId="14" w16cid:durableId="1829982216">
    <w:abstractNumId w:val="1"/>
  </w:num>
  <w:num w:numId="15" w16cid:durableId="952981773">
    <w:abstractNumId w:val="3"/>
  </w:num>
  <w:num w:numId="16" w16cid:durableId="1661470590">
    <w:abstractNumId w:val="5"/>
  </w:num>
  <w:num w:numId="17" w16cid:durableId="363020428">
    <w:abstractNumId w:val="18"/>
  </w:num>
  <w:num w:numId="18" w16cid:durableId="921716884">
    <w:abstractNumId w:val="2"/>
  </w:num>
  <w:num w:numId="19" w16cid:durableId="1378506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57"/>
    <w:rsid w:val="00014EF1"/>
    <w:rsid w:val="000657D6"/>
    <w:rsid w:val="000E4BB5"/>
    <w:rsid w:val="001028B2"/>
    <w:rsid w:val="00177891"/>
    <w:rsid w:val="001C7A63"/>
    <w:rsid w:val="00224C56"/>
    <w:rsid w:val="00287847"/>
    <w:rsid w:val="002B0057"/>
    <w:rsid w:val="00373B7A"/>
    <w:rsid w:val="003804A1"/>
    <w:rsid w:val="004A0760"/>
    <w:rsid w:val="00515CFB"/>
    <w:rsid w:val="00543326"/>
    <w:rsid w:val="00590F46"/>
    <w:rsid w:val="006161F5"/>
    <w:rsid w:val="007B2830"/>
    <w:rsid w:val="007D3BD6"/>
    <w:rsid w:val="00816770"/>
    <w:rsid w:val="00850EED"/>
    <w:rsid w:val="00855FFC"/>
    <w:rsid w:val="008C37C4"/>
    <w:rsid w:val="008D51CD"/>
    <w:rsid w:val="00995BB0"/>
    <w:rsid w:val="00A24855"/>
    <w:rsid w:val="00A2611F"/>
    <w:rsid w:val="00A76556"/>
    <w:rsid w:val="00AC4AE8"/>
    <w:rsid w:val="00B504F2"/>
    <w:rsid w:val="00BA2081"/>
    <w:rsid w:val="00BD6321"/>
    <w:rsid w:val="00C21DE0"/>
    <w:rsid w:val="00CE2819"/>
    <w:rsid w:val="00D04AC1"/>
    <w:rsid w:val="00D92C39"/>
    <w:rsid w:val="00D937EE"/>
    <w:rsid w:val="00DF548F"/>
    <w:rsid w:val="00E13DFC"/>
    <w:rsid w:val="00E47099"/>
    <w:rsid w:val="00E52C06"/>
    <w:rsid w:val="00F1743F"/>
    <w:rsid w:val="00F36A04"/>
    <w:rsid w:val="00F4230F"/>
    <w:rsid w:val="00F72B1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D68A5"/>
  <w15:chartTrackingRefBased/>
  <w15:docId w15:val="{E51FE516-6AFC-4C05-8FA1-50512201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C56"/>
  </w:style>
  <w:style w:type="paragraph" w:styleId="Titre1">
    <w:name w:val="heading 1"/>
    <w:basedOn w:val="Normal"/>
    <w:next w:val="Normal"/>
    <w:link w:val="Titre1Car"/>
    <w:uiPriority w:val="9"/>
    <w:qFormat/>
    <w:rsid w:val="002B0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B0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B005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B005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B005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B005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005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005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005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005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B005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B005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B005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B005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B00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00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00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0057"/>
    <w:rPr>
      <w:rFonts w:eastAsiaTheme="majorEastAsia" w:cstheme="majorBidi"/>
      <w:color w:val="272727" w:themeColor="text1" w:themeTint="D8"/>
    </w:rPr>
  </w:style>
  <w:style w:type="paragraph" w:styleId="Titre">
    <w:name w:val="Title"/>
    <w:basedOn w:val="Normal"/>
    <w:next w:val="Normal"/>
    <w:link w:val="TitreCar"/>
    <w:uiPriority w:val="10"/>
    <w:qFormat/>
    <w:rsid w:val="002B0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00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005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00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0057"/>
    <w:pPr>
      <w:spacing w:before="160"/>
      <w:jc w:val="center"/>
    </w:pPr>
    <w:rPr>
      <w:i/>
      <w:iCs/>
      <w:color w:val="404040" w:themeColor="text1" w:themeTint="BF"/>
    </w:rPr>
  </w:style>
  <w:style w:type="character" w:customStyle="1" w:styleId="CitationCar">
    <w:name w:val="Citation Car"/>
    <w:basedOn w:val="Policepardfaut"/>
    <w:link w:val="Citation"/>
    <w:uiPriority w:val="29"/>
    <w:rsid w:val="002B0057"/>
    <w:rPr>
      <w:i/>
      <w:iCs/>
      <w:color w:val="404040" w:themeColor="text1" w:themeTint="BF"/>
    </w:rPr>
  </w:style>
  <w:style w:type="paragraph" w:styleId="Paragraphedeliste">
    <w:name w:val="List Paragraph"/>
    <w:basedOn w:val="Normal"/>
    <w:uiPriority w:val="34"/>
    <w:qFormat/>
    <w:rsid w:val="002B0057"/>
    <w:pPr>
      <w:ind w:left="720"/>
      <w:contextualSpacing/>
    </w:pPr>
  </w:style>
  <w:style w:type="character" w:styleId="Accentuationintense">
    <w:name w:val="Intense Emphasis"/>
    <w:basedOn w:val="Policepardfaut"/>
    <w:uiPriority w:val="21"/>
    <w:qFormat/>
    <w:rsid w:val="002B0057"/>
    <w:rPr>
      <w:i/>
      <w:iCs/>
      <w:color w:val="0F4761" w:themeColor="accent1" w:themeShade="BF"/>
    </w:rPr>
  </w:style>
  <w:style w:type="paragraph" w:styleId="Citationintense">
    <w:name w:val="Intense Quote"/>
    <w:basedOn w:val="Normal"/>
    <w:next w:val="Normal"/>
    <w:link w:val="CitationintenseCar"/>
    <w:uiPriority w:val="30"/>
    <w:qFormat/>
    <w:rsid w:val="002B0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B0057"/>
    <w:rPr>
      <w:i/>
      <w:iCs/>
      <w:color w:val="0F4761" w:themeColor="accent1" w:themeShade="BF"/>
    </w:rPr>
  </w:style>
  <w:style w:type="character" w:styleId="Rfrenceintense">
    <w:name w:val="Intense Reference"/>
    <w:basedOn w:val="Policepardfaut"/>
    <w:uiPriority w:val="32"/>
    <w:qFormat/>
    <w:rsid w:val="002B0057"/>
    <w:rPr>
      <w:b/>
      <w:bCs/>
      <w:smallCaps/>
      <w:color w:val="0F4761" w:themeColor="accent1" w:themeShade="BF"/>
      <w:spacing w:val="5"/>
    </w:rPr>
  </w:style>
  <w:style w:type="character" w:styleId="lev">
    <w:name w:val="Strong"/>
    <w:basedOn w:val="Policepardfaut"/>
    <w:uiPriority w:val="22"/>
    <w:qFormat/>
    <w:rsid w:val="00E13DFC"/>
    <w:rPr>
      <w:b/>
      <w:bCs/>
    </w:rPr>
  </w:style>
  <w:style w:type="character" w:styleId="Marquedecommentaire">
    <w:name w:val="annotation reference"/>
    <w:basedOn w:val="Policepardfaut"/>
    <w:uiPriority w:val="99"/>
    <w:semiHidden/>
    <w:unhideWhenUsed/>
    <w:rsid w:val="00C21DE0"/>
    <w:rPr>
      <w:sz w:val="16"/>
      <w:szCs w:val="16"/>
    </w:rPr>
  </w:style>
  <w:style w:type="paragraph" w:styleId="Commentaire">
    <w:name w:val="annotation text"/>
    <w:basedOn w:val="Normal"/>
    <w:link w:val="CommentaireCar"/>
    <w:uiPriority w:val="99"/>
    <w:unhideWhenUsed/>
    <w:rsid w:val="00C21DE0"/>
    <w:pPr>
      <w:spacing w:line="240" w:lineRule="auto"/>
    </w:pPr>
    <w:rPr>
      <w:sz w:val="20"/>
      <w:szCs w:val="20"/>
    </w:rPr>
  </w:style>
  <w:style w:type="character" w:customStyle="1" w:styleId="CommentaireCar">
    <w:name w:val="Commentaire Car"/>
    <w:basedOn w:val="Policepardfaut"/>
    <w:link w:val="Commentaire"/>
    <w:uiPriority w:val="99"/>
    <w:rsid w:val="00C21DE0"/>
    <w:rPr>
      <w:sz w:val="20"/>
      <w:szCs w:val="20"/>
    </w:rPr>
  </w:style>
  <w:style w:type="paragraph" w:styleId="Objetducommentaire">
    <w:name w:val="annotation subject"/>
    <w:basedOn w:val="Commentaire"/>
    <w:next w:val="Commentaire"/>
    <w:link w:val="ObjetducommentaireCar"/>
    <w:uiPriority w:val="99"/>
    <w:semiHidden/>
    <w:unhideWhenUsed/>
    <w:rsid w:val="00C21DE0"/>
    <w:rPr>
      <w:b/>
      <w:bCs/>
    </w:rPr>
  </w:style>
  <w:style w:type="character" w:customStyle="1" w:styleId="ObjetducommentaireCar">
    <w:name w:val="Objet du commentaire Car"/>
    <w:basedOn w:val="CommentaireCar"/>
    <w:link w:val="Objetducommentaire"/>
    <w:uiPriority w:val="99"/>
    <w:semiHidden/>
    <w:rsid w:val="00C21DE0"/>
    <w:rPr>
      <w:b/>
      <w:bCs/>
      <w:sz w:val="20"/>
      <w:szCs w:val="20"/>
    </w:rPr>
  </w:style>
  <w:style w:type="paragraph" w:styleId="En-tte">
    <w:name w:val="header"/>
    <w:basedOn w:val="Normal"/>
    <w:link w:val="En-tteCar"/>
    <w:uiPriority w:val="99"/>
    <w:unhideWhenUsed/>
    <w:rsid w:val="00287847"/>
    <w:pPr>
      <w:tabs>
        <w:tab w:val="center" w:pos="4320"/>
        <w:tab w:val="right" w:pos="8640"/>
      </w:tabs>
      <w:spacing w:after="0" w:line="240" w:lineRule="auto"/>
    </w:pPr>
  </w:style>
  <w:style w:type="character" w:customStyle="1" w:styleId="En-tteCar">
    <w:name w:val="En-tête Car"/>
    <w:basedOn w:val="Policepardfaut"/>
    <w:link w:val="En-tte"/>
    <w:uiPriority w:val="99"/>
    <w:rsid w:val="00287847"/>
  </w:style>
  <w:style w:type="paragraph" w:styleId="Pieddepage">
    <w:name w:val="footer"/>
    <w:basedOn w:val="Normal"/>
    <w:link w:val="PieddepageCar"/>
    <w:uiPriority w:val="99"/>
    <w:unhideWhenUsed/>
    <w:rsid w:val="0028784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87847"/>
  </w:style>
  <w:style w:type="paragraph" w:customStyle="1" w:styleId="Default">
    <w:name w:val="Default"/>
    <w:rsid w:val="00287847"/>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Hyperlien">
    <w:name w:val="Hyperlink"/>
    <w:basedOn w:val="Policepardfaut"/>
    <w:uiPriority w:val="99"/>
    <w:unhideWhenUsed/>
    <w:rsid w:val="00014EF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regence@regence.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3185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Lelièvre</dc:creator>
  <cp:keywords/>
  <dc:description/>
  <cp:lastModifiedBy>Elliot Landry</cp:lastModifiedBy>
  <cp:revision>2</cp:revision>
  <dcterms:created xsi:type="dcterms:W3CDTF">2026-06-04T19:51:00Z</dcterms:created>
  <dcterms:modified xsi:type="dcterms:W3CDTF">2026-06-04T19:51:00Z</dcterms:modified>
</cp:coreProperties>
</file>